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DF" w:rsidRDefault="008040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040DF" w:rsidRDefault="00C029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70890" cy="8394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0DF" w:rsidRDefault="008040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40DF" w:rsidRDefault="008040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UNIVERSIDADE FEDERAL DE SANTA CATARINA</w:t>
      </w:r>
    </w:p>
    <w:p w:rsidR="008040DF" w:rsidRDefault="008040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CENTRO DE CIÊNCIAS FÍSICAS E MATEMÁTICAS</w:t>
      </w:r>
    </w:p>
    <w:p w:rsidR="008040DF" w:rsidRDefault="008040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DEPARTAMENTO DE MATEMÁTICA</w:t>
      </w:r>
    </w:p>
    <w:p w:rsidR="008040DF" w:rsidRDefault="008040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8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9"/>
        <w:gridCol w:w="269"/>
        <w:gridCol w:w="1417"/>
        <w:gridCol w:w="1701"/>
        <w:gridCol w:w="1701"/>
        <w:gridCol w:w="1507"/>
        <w:gridCol w:w="2609"/>
        <w:gridCol w:w="27"/>
      </w:tblGrid>
      <w:tr w:rsidR="008040DF">
        <w:tblPrEx>
          <w:tblCellMar>
            <w:top w:w="0" w:type="dxa"/>
            <w:bottom w:w="0" w:type="dxa"/>
          </w:tblCellMar>
        </w:tblPrEx>
        <w:tc>
          <w:tcPr>
            <w:tcW w:w="103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040DF" w:rsidRDefault="00B122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SEMESTRE  2015</w:t>
            </w:r>
            <w:r w:rsidR="008040DF">
              <w:rPr>
                <w:rFonts w:ascii="Times New Roman" w:hAnsi="Times New Roman"/>
                <w:b/>
                <w:bCs/>
                <w:sz w:val="18"/>
                <w:szCs w:val="18"/>
              </w:rPr>
              <w:t>/1</w:t>
            </w:r>
          </w:p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040DF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10353" w:type="dxa"/>
            <w:gridSpan w:val="7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I. IDENTIFICAÇÃO DA DISCIPLINA:</w:t>
            </w:r>
          </w:p>
        </w:tc>
      </w:tr>
      <w:tr w:rsidR="008040DF">
        <w:tblPrEx>
          <w:tblCellMar>
            <w:top w:w="0" w:type="dxa"/>
            <w:bottom w:w="0" w:type="dxa"/>
          </w:tblCellMar>
        </w:tblPrEx>
        <w:tc>
          <w:tcPr>
            <w:tcW w:w="1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Código</w:t>
            </w:r>
          </w:p>
        </w:tc>
        <w:tc>
          <w:tcPr>
            <w:tcW w:w="33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Nome da Disciplina</w:t>
            </w:r>
          </w:p>
        </w:tc>
        <w:tc>
          <w:tcPr>
            <w:tcW w:w="320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Horas/aula Semanais</w:t>
            </w:r>
          </w:p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Teóricas              Práticas</w:t>
            </w:r>
          </w:p>
        </w:tc>
        <w:tc>
          <w:tcPr>
            <w:tcW w:w="26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Horas/aula Semestrais</w:t>
            </w:r>
          </w:p>
        </w:tc>
      </w:tr>
      <w:tr w:rsidR="008040DF">
        <w:tblPrEx>
          <w:tblCellMar>
            <w:top w:w="0" w:type="dxa"/>
            <w:bottom w:w="0" w:type="dxa"/>
          </w:tblCellMar>
        </w:tblPrEx>
        <w:tc>
          <w:tcPr>
            <w:tcW w:w="1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MTM 5316</w:t>
            </w:r>
          </w:p>
        </w:tc>
        <w:tc>
          <w:tcPr>
            <w:tcW w:w="33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Análise I</w:t>
            </w:r>
          </w:p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</w:tr>
      <w:tr w:rsidR="00FD7BE8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10353" w:type="dxa"/>
            <w:gridSpan w:val="7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D7BE8" w:rsidRDefault="00FD7B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Coordenador da Disciplina: </w:t>
            </w:r>
            <w:r>
              <w:rPr>
                <w:bCs/>
                <w:sz w:val="18"/>
                <w:szCs w:val="18"/>
              </w:rPr>
              <w:t>Prof.(ª)</w:t>
            </w:r>
          </w:p>
        </w:tc>
      </w:tr>
      <w:tr w:rsidR="008040DF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10353" w:type="dxa"/>
            <w:gridSpan w:val="7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II. PROFESSOR (ES) MINISTRANTE (S)</w:t>
            </w:r>
          </w:p>
        </w:tc>
      </w:tr>
      <w:tr w:rsidR="008040DF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10353" w:type="dxa"/>
            <w:gridSpan w:val="7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040DF" w:rsidRDefault="00550C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Ivan Pontual Costa e Silva</w:t>
            </w:r>
          </w:p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040DF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10353" w:type="dxa"/>
            <w:gridSpan w:val="7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III. PRÉ-REQUISITO (S)</w:t>
            </w:r>
          </w:p>
        </w:tc>
      </w:tr>
      <w:tr w:rsidR="008040DF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14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Código</w:t>
            </w:r>
          </w:p>
        </w:tc>
        <w:tc>
          <w:tcPr>
            <w:tcW w:w="893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Nome da Disciplina</w:t>
            </w:r>
          </w:p>
        </w:tc>
      </w:tr>
      <w:tr w:rsidR="008040DF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14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93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40DF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10353" w:type="dxa"/>
            <w:gridSpan w:val="7"/>
            <w:tcBorders>
              <w:top w:val="single" w:sz="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IV. CURSO (S) PARA O QUAL (IS) A DISCIPLINA É OFERECIDA</w:t>
            </w:r>
          </w:p>
        </w:tc>
      </w:tr>
      <w:tr w:rsidR="008040DF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103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Bacharelado em Matemática e Computação Científica</w:t>
            </w:r>
          </w:p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40DF">
        <w:tblPrEx>
          <w:tblCellMar>
            <w:top w:w="0" w:type="dxa"/>
            <w:bottom w:w="0" w:type="dxa"/>
          </w:tblCellMar>
        </w:tblPrEx>
        <w:tc>
          <w:tcPr>
            <w:tcW w:w="10380" w:type="dxa"/>
            <w:gridSpan w:val="8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040DF" w:rsidRDefault="008040DF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  <w:t>EMENTA</w:t>
            </w:r>
          </w:p>
        </w:tc>
      </w:tr>
      <w:tr w:rsidR="008040DF">
        <w:tblPrEx>
          <w:tblCellMar>
            <w:top w:w="0" w:type="dxa"/>
            <w:bottom w:w="0" w:type="dxa"/>
          </w:tblCellMar>
        </w:tblPrEx>
        <w:tc>
          <w:tcPr>
            <w:tcW w:w="1038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Supremo e ínfimo. Espaços métricos (com ênfase em R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 ). Funções contínuas. Seqüências de Cauchy.  Conexidade. Compacidade. Seqüências de funções. </w:t>
            </w:r>
          </w:p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40DF">
        <w:tblPrEx>
          <w:tblCellMar>
            <w:top w:w="0" w:type="dxa"/>
            <w:bottom w:w="0" w:type="dxa"/>
          </w:tblCellMar>
        </w:tblPrEx>
        <w:tc>
          <w:tcPr>
            <w:tcW w:w="10380" w:type="dxa"/>
            <w:gridSpan w:val="8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040DF" w:rsidRDefault="008040DF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VI.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  <w:t>OBJETIVOS</w:t>
            </w:r>
          </w:p>
        </w:tc>
      </w:tr>
      <w:tr w:rsidR="008040DF">
        <w:tblPrEx>
          <w:tblCellMar>
            <w:top w:w="0" w:type="dxa"/>
            <w:bottom w:w="0" w:type="dxa"/>
          </w:tblCellMar>
        </w:tblPrEx>
        <w:tc>
          <w:tcPr>
            <w:tcW w:w="1038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Propiciar ao aluno condições de:</w:t>
            </w:r>
          </w:p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Dominar com rigor e detalhe os conceitos básicos de espaços métricos   e os teoremas clássicos da Análise Matemática;</w:t>
            </w:r>
          </w:p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Desenvolver sua capacidade de aplicar as técnicas e resultados fundamentais da Análise à resolução de problemas.</w:t>
            </w:r>
          </w:p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040DF">
        <w:tblPrEx>
          <w:tblCellMar>
            <w:top w:w="0" w:type="dxa"/>
            <w:bottom w:w="0" w:type="dxa"/>
          </w:tblCellMar>
        </w:tblPrEx>
        <w:tc>
          <w:tcPr>
            <w:tcW w:w="10380" w:type="dxa"/>
            <w:gridSpan w:val="8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040DF" w:rsidRDefault="008040DF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VII.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  <w:t>CONTEÚDO PROGRAMÁTICO</w:t>
            </w:r>
          </w:p>
        </w:tc>
      </w:tr>
      <w:tr w:rsidR="008040DF">
        <w:tblPrEx>
          <w:tblCellMar>
            <w:top w:w="0" w:type="dxa"/>
            <w:bottom w:w="0" w:type="dxa"/>
          </w:tblCellMar>
        </w:tblPrEx>
        <w:tc>
          <w:tcPr>
            <w:tcW w:w="1038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040DF" w:rsidRDefault="008040DF">
            <w:pPr>
              <w:widowControl w:val="0"/>
              <w:tabs>
                <w:tab w:val="left" w:pos="283"/>
                <w:tab w:val="left" w:pos="8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Corpos ordenados. Propriedade arquimediana. Seqüências monótonas. Corpos ordenados completos. O sistema dos números reais. Supremo e ínfimo. Seqüências de Cauchy.  Limite superior e limite inferior.</w:t>
            </w:r>
          </w:p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0DF" w:rsidRDefault="008040DF">
            <w:pPr>
              <w:widowControl w:val="0"/>
              <w:tabs>
                <w:tab w:val="left" w:pos="283"/>
                <w:tab w:val="left" w:pos="8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O espaço euclidiano R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Normas, produtos internos e métricas. Espaços métricos. Espaços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normados.  Conjuntos abertos e fechados. Interior de um conjunto. Pontos de acumulação. Fecho de um conjunto. Fronteira de um conjunto.  Seqüências em R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. Espaço métrico completo. Completamento de um espaço métrico. Séries numéricas e de vetores.</w:t>
            </w:r>
          </w:p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0DF" w:rsidRDefault="008040DF">
            <w:pPr>
              <w:widowControl w:val="0"/>
              <w:tabs>
                <w:tab w:val="left" w:pos="283"/>
                <w:tab w:val="left" w:pos="8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VIII.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Compacidade seqüencial. Espaço métrico compacto. Teorema de Bolzano-Weierstrass. Conjunto totalmente limitado. Teorema de Heine-Borel.  Conjuntos encaixantes. Conjuntos conexos por caminhos. Conjuntos Conexos.</w:t>
            </w:r>
          </w:p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0DF" w:rsidRDefault="008040DF">
            <w:pPr>
              <w:widowControl w:val="0"/>
              <w:tabs>
                <w:tab w:val="left" w:pos="283"/>
                <w:tab w:val="left" w:pos="8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Limite e continuidade. Caracterização de funções contínuas. Imagem de compactos e conexos. Operações com funções contínuas. Limitação de funções contínuas em compactos. Teorema do valor intermediário. Continuidade uniforme.</w:t>
            </w:r>
          </w:p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0DF" w:rsidRDefault="008040DF">
            <w:pPr>
              <w:widowControl w:val="0"/>
              <w:tabs>
                <w:tab w:val="left" w:pos="283"/>
                <w:tab w:val="left" w:pos="8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Seqüências de funções. Convergência pontual e convergência uniforme. Séries de funções. Critério de Cauchy. Teste M de Weierstrass. Integração e derivação de séries. O espaço das funções contínuas. Espaço de Banach. Equicontinuidade. Teorema de Arzela-Ascoli. Teorema do ponto fixo. Aproximação de funções por polinômios. Teorema de Stone-Weierstrass.</w:t>
            </w:r>
          </w:p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040DF">
        <w:tblPrEx>
          <w:tblCellMar>
            <w:top w:w="0" w:type="dxa"/>
            <w:bottom w:w="0" w:type="dxa"/>
          </w:tblCellMar>
        </w:tblPrEx>
        <w:tc>
          <w:tcPr>
            <w:tcW w:w="10380" w:type="dxa"/>
            <w:gridSpan w:val="8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VIII. METODOLOGIA DE ENSINO / DESENVOLVIMENTO DO PROGRAMA</w:t>
            </w:r>
          </w:p>
        </w:tc>
      </w:tr>
      <w:tr w:rsidR="008040DF">
        <w:tblPrEx>
          <w:tblCellMar>
            <w:top w:w="0" w:type="dxa"/>
            <w:bottom w:w="0" w:type="dxa"/>
          </w:tblCellMar>
        </w:tblPrEx>
        <w:tc>
          <w:tcPr>
            <w:tcW w:w="1038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Aulas expositivas e de exercícios, e tarefas extra-classe onde os alunos serão estimulados a propor suas próprias soluções para os exercícios e problemas propostos.</w:t>
            </w:r>
          </w:p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040DF">
        <w:tblPrEx>
          <w:tblCellMar>
            <w:top w:w="0" w:type="dxa"/>
            <w:bottom w:w="0" w:type="dxa"/>
          </w:tblCellMar>
        </w:tblPrEx>
        <w:tc>
          <w:tcPr>
            <w:tcW w:w="10380" w:type="dxa"/>
            <w:gridSpan w:val="8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IX. METODOLOGIA DE AVALIAÇÃO</w:t>
            </w:r>
          </w:p>
        </w:tc>
      </w:tr>
      <w:tr w:rsidR="008040DF">
        <w:tblPrEx>
          <w:tblCellMar>
            <w:top w:w="0" w:type="dxa"/>
            <w:bottom w:w="0" w:type="dxa"/>
          </w:tblCellMar>
        </w:tblPrEx>
        <w:tc>
          <w:tcPr>
            <w:tcW w:w="1038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Através de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três </w:t>
            </w:r>
            <w:r w:rsidR="00550C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ou quatro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provas escritas (a critério do professor)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serem aplicadas ao longo do semestre. A nota final será a média aritmética das notas obtidas nessas provas. </w:t>
            </w:r>
          </w:p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63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040DF">
        <w:tblPrEx>
          <w:tblCellMar>
            <w:top w:w="0" w:type="dxa"/>
            <w:bottom w:w="0" w:type="dxa"/>
          </w:tblCellMar>
        </w:tblPrEx>
        <w:tc>
          <w:tcPr>
            <w:tcW w:w="10380" w:type="dxa"/>
            <w:gridSpan w:val="8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X. AVALIAÇÃO FINAL</w:t>
            </w:r>
          </w:p>
        </w:tc>
      </w:tr>
      <w:tr w:rsidR="008040DF">
        <w:tblPrEx>
          <w:tblCellMar>
            <w:top w:w="0" w:type="dxa"/>
            <w:bottom w:w="0" w:type="dxa"/>
          </w:tblCellMar>
        </w:tblPrEx>
        <w:tc>
          <w:tcPr>
            <w:tcW w:w="10380" w:type="dxa"/>
            <w:gridSpan w:val="8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50C86" w:rsidRDefault="00550C86" w:rsidP="00550C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aluno que obtiver média inferior a 5,75 (cinco vírgula setenta e cinco) mas não inferior a 3,0 (três), e tiver frequência suficiente, terá direito a uma prova de recuperação no final do semestre que versará sobre todo o conteúdo do curso. A nota final do aluno que fizer recuperação será calculada de acordo com a legislação desta universidade (Parágrafo 3 do artigo 71 da Resolução 17/CUn/97). O aluno estará aprovado se obtiver média final maior ou igual a 5,75 (cinco vírgula setenta e cinco).</w:t>
            </w:r>
          </w:p>
          <w:p w:rsidR="00550C86" w:rsidRDefault="00550C86" w:rsidP="00550C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040DF" w:rsidRDefault="008040DF" w:rsidP="00550C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040DF">
        <w:tblPrEx>
          <w:tblCellMar>
            <w:top w:w="0" w:type="dxa"/>
            <w:bottom w:w="0" w:type="dxa"/>
          </w:tblCellMar>
        </w:tblPrEx>
        <w:tc>
          <w:tcPr>
            <w:tcW w:w="10380" w:type="dxa"/>
            <w:gridSpan w:val="8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XI. CRONOGRAMA TEÓRICO</w:t>
            </w:r>
          </w:p>
        </w:tc>
      </w:tr>
      <w:tr w:rsidR="008040DF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75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Atividade</w:t>
            </w:r>
          </w:p>
        </w:tc>
      </w:tr>
      <w:tr w:rsidR="008040DF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1 Semestre</w:t>
            </w:r>
          </w:p>
        </w:tc>
        <w:tc>
          <w:tcPr>
            <w:tcW w:w="75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Lecionar o conteúdo programático.</w:t>
            </w:r>
          </w:p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40DF">
        <w:tblPrEx>
          <w:tblCellMar>
            <w:top w:w="0" w:type="dxa"/>
            <w:bottom w:w="0" w:type="dxa"/>
          </w:tblCellMar>
        </w:tblPrEx>
        <w:tc>
          <w:tcPr>
            <w:tcW w:w="10380" w:type="dxa"/>
            <w:gridSpan w:val="8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XII. CRONOGRAMA PRÁTICO</w:t>
            </w:r>
          </w:p>
        </w:tc>
      </w:tr>
      <w:tr w:rsidR="008040DF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75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Atividade</w:t>
            </w:r>
          </w:p>
        </w:tc>
      </w:tr>
      <w:tr w:rsidR="008040DF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40D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380" w:type="dxa"/>
            <w:gridSpan w:val="8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XIII. BIBLIOGRAFIA BÁSICA</w:t>
            </w:r>
          </w:p>
        </w:tc>
      </w:tr>
      <w:tr w:rsidR="008040DF">
        <w:tblPrEx>
          <w:tblCellMar>
            <w:top w:w="0" w:type="dxa"/>
            <w:bottom w:w="0" w:type="dxa"/>
          </w:tblCellMar>
        </w:tblPrEx>
        <w:tc>
          <w:tcPr>
            <w:tcW w:w="1038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0DF" w:rsidRDefault="00B122A5">
            <w:pPr>
              <w:widowControl w:val="0"/>
              <w:tabs>
                <w:tab w:val="left" w:pos="283"/>
                <w:tab w:val="left" w:pos="8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 w:rsidR="00550C86">
              <w:rPr>
                <w:rFonts w:ascii="Times New Roman" w:hAnsi="Times New Roman"/>
                <w:sz w:val="24"/>
                <w:szCs w:val="24"/>
              </w:rPr>
              <w:t xml:space="preserve">E. L. Lima; </w:t>
            </w:r>
            <w:r w:rsidR="008040DF">
              <w:rPr>
                <w:rFonts w:ascii="Times New Roman" w:hAnsi="Times New Roman"/>
                <w:sz w:val="24"/>
                <w:szCs w:val="24"/>
              </w:rPr>
              <w:t xml:space="preserve">Análise </w:t>
            </w:r>
            <w:r w:rsidR="00550C86">
              <w:rPr>
                <w:rFonts w:ascii="Times New Roman" w:hAnsi="Times New Roman"/>
                <w:sz w:val="24"/>
                <w:szCs w:val="24"/>
              </w:rPr>
              <w:t xml:space="preserve">Real </w:t>
            </w:r>
            <w:r w:rsidR="008040DF">
              <w:rPr>
                <w:rFonts w:ascii="Times New Roman" w:hAnsi="Times New Roman"/>
                <w:sz w:val="24"/>
                <w:szCs w:val="24"/>
              </w:rPr>
              <w:t>(vols. I</w:t>
            </w:r>
            <w:r w:rsidR="00550C86">
              <w:rPr>
                <w:rFonts w:ascii="Times New Roman" w:hAnsi="Times New Roman"/>
                <w:sz w:val="24"/>
                <w:szCs w:val="24"/>
              </w:rPr>
              <w:t xml:space="preserve"> e II ); Coleção Matemática Universitária</w:t>
            </w:r>
            <w:r w:rsidR="008040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0DF" w:rsidRDefault="00B122A5">
            <w:pPr>
              <w:widowControl w:val="0"/>
              <w:tabs>
                <w:tab w:val="left" w:pos="283"/>
                <w:tab w:val="left" w:pos="8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="00550C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040DF">
              <w:rPr>
                <w:rFonts w:ascii="Times New Roman" w:hAnsi="Times New Roman"/>
                <w:sz w:val="24"/>
                <w:szCs w:val="24"/>
              </w:rPr>
              <w:t>W. Rudin; Princípios de Análise Matemática; Ao Livro Técnico e Editora Universidade de Brasília; 1971.</w:t>
            </w:r>
          </w:p>
          <w:p w:rsidR="00B122A5" w:rsidRDefault="00B122A5">
            <w:pPr>
              <w:widowControl w:val="0"/>
              <w:tabs>
                <w:tab w:val="left" w:pos="283"/>
                <w:tab w:val="left" w:pos="8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 E.L.Lima; Espaços Métricos; Projeto Euclides (IMPA).</w:t>
            </w:r>
          </w:p>
          <w:p w:rsidR="00B122A5" w:rsidRDefault="00B122A5" w:rsidP="00B122A5">
            <w:pPr>
              <w:widowControl w:val="0"/>
              <w:tabs>
                <w:tab w:val="left" w:pos="283"/>
                <w:tab w:val="left" w:pos="8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IV. J. Marsden, M. Hoffman; Elementary Clasical Analysis; W. H. Freeman; 1974.</w:t>
            </w:r>
          </w:p>
          <w:p w:rsidR="00B122A5" w:rsidRDefault="00B122A5" w:rsidP="00B122A5">
            <w:pPr>
              <w:widowControl w:val="0"/>
              <w:tabs>
                <w:tab w:val="left" w:pos="283"/>
                <w:tab w:val="left" w:pos="8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 R. G. Bartle; Elementos de Análise Real;  Editora Campus; 1983.</w:t>
            </w:r>
          </w:p>
          <w:p w:rsidR="008040DF" w:rsidRDefault="008040DF" w:rsidP="00B122A5">
            <w:pPr>
              <w:widowControl w:val="0"/>
              <w:tabs>
                <w:tab w:val="left" w:pos="283"/>
                <w:tab w:val="left" w:pos="8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8040DF">
        <w:tblPrEx>
          <w:tblCellMar>
            <w:top w:w="0" w:type="dxa"/>
            <w:bottom w:w="0" w:type="dxa"/>
          </w:tblCellMar>
        </w:tblPrEx>
        <w:tc>
          <w:tcPr>
            <w:tcW w:w="1038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97" w:hanging="39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XIV. BIBLIOGRAFIA COMPLEMENTAR</w:t>
            </w:r>
          </w:p>
        </w:tc>
      </w:tr>
      <w:tr w:rsidR="008040DF">
        <w:tblPrEx>
          <w:tblCellMar>
            <w:top w:w="0" w:type="dxa"/>
            <w:bottom w:w="0" w:type="dxa"/>
          </w:tblCellMar>
        </w:tblPrEx>
        <w:tc>
          <w:tcPr>
            <w:tcW w:w="1038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97" w:hanging="39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B122A5" w:rsidRDefault="00B122A5" w:rsidP="00B122A5">
            <w:pPr>
              <w:widowControl w:val="0"/>
              <w:tabs>
                <w:tab w:val="left" w:pos="283"/>
                <w:tab w:val="left" w:pos="8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VI. S. Lang; Analysis; Addison-Wesley; 1968</w:t>
            </w:r>
          </w:p>
          <w:p w:rsidR="00B122A5" w:rsidRDefault="00B122A5" w:rsidP="00B122A5">
            <w:pPr>
              <w:widowControl w:val="0"/>
              <w:tabs>
                <w:tab w:val="left" w:pos="283"/>
                <w:tab w:val="left" w:pos="8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VII. M. Spivak, Calculus on Manifolds; Benjamin, New York; 1965.</w:t>
            </w:r>
          </w:p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97" w:hanging="39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97" w:hanging="39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97" w:hanging="39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97" w:hanging="39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97" w:hanging="39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8040DF" w:rsidRDefault="008040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0DF" w:rsidRDefault="008040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0DF" w:rsidRDefault="008040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0DF" w:rsidRDefault="008040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0DF" w:rsidRDefault="008040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0DF" w:rsidRDefault="00B122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Florianópolis, 06 de fevereiro de 2015</w:t>
      </w:r>
      <w:r w:rsidR="008040DF">
        <w:rPr>
          <w:rFonts w:ascii="Times New Roman" w:hAnsi="Times New Roman"/>
          <w:sz w:val="24"/>
          <w:szCs w:val="24"/>
        </w:rPr>
        <w:t>.</w:t>
      </w:r>
    </w:p>
    <w:p w:rsidR="008040DF" w:rsidRDefault="008040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40DF" w:rsidRDefault="008040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40DF" w:rsidRDefault="008040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40DF" w:rsidRDefault="008040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8040DF" w:rsidRDefault="00B122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Ivan Pontual Costa e Silva</w:t>
      </w:r>
    </w:p>
    <w:p w:rsidR="008040DF" w:rsidRDefault="008040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Coordenador da disciplina</w:t>
      </w:r>
    </w:p>
    <w:sectPr w:rsidR="008040DF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E8"/>
    <w:rsid w:val="00550C86"/>
    <w:rsid w:val="007F5DE4"/>
    <w:rsid w:val="008040DF"/>
    <w:rsid w:val="008F4693"/>
    <w:rsid w:val="00B122A5"/>
    <w:rsid w:val="00C02940"/>
    <w:rsid w:val="00FD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5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5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ivanpcs</dc:creator>
  <cp:lastModifiedBy>Airton</cp:lastModifiedBy>
  <cp:revision>2</cp:revision>
  <dcterms:created xsi:type="dcterms:W3CDTF">2014-12-10T18:53:00Z</dcterms:created>
  <dcterms:modified xsi:type="dcterms:W3CDTF">2014-12-10T18:53:00Z</dcterms:modified>
</cp:coreProperties>
</file>