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-278764</wp:posOffset>
            </wp:positionH>
            <wp:positionV relativeFrom="paragraph">
              <wp:posOffset>-72389</wp:posOffset>
            </wp:positionV>
            <wp:extent cy="838200" cx="771525"/>
            <wp:effectExtent t="0" b="0" r="0" l="0"/>
            <wp:wrapSquare distR="114300" distT="0" distB="0" wrapText="bothSides" distL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38200" cx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UNIVERSIDADE FEDERAL DE SANTA CATARINA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CENTRO DE CIÊNCIAS FÍSICAS E MATEMÁTICAS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DEPARTAMENTO DE MATEMÁTICA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380.0" w:type="dxa"/>
        <w:jc w:val="left"/>
        <w:tblInd w:w="-863.0" w:type="dxa"/>
        <w:tblLayout w:type="fixed"/>
        <w:tblLook w:val="0000"/>
      </w:tblPr>
      <w:tblGrid>
        <w:gridCol w:w="1149"/>
        <w:gridCol w:w="269"/>
        <w:gridCol w:w="1417"/>
        <w:gridCol w:w="1701"/>
        <w:gridCol w:w="1701"/>
        <w:gridCol w:w="1507"/>
        <w:gridCol w:w="2609"/>
        <w:gridCol w:w="27"/>
        <w:tblGridChange w:id="0">
          <w:tblGrid>
            <w:gridCol w:w="1149"/>
            <w:gridCol w:w="269"/>
            <w:gridCol w:w="1417"/>
            <w:gridCol w:w="1701"/>
            <w:gridCol w:w="1701"/>
            <w:gridCol w:w="1507"/>
            <w:gridCol w:w="2609"/>
            <w:gridCol w:w="27"/>
          </w:tblGrid>
        </w:tblGridChange>
      </w:tblGrid>
      <w:tr>
        <w:tc>
          <w:tcPr>
            <w:gridSpan w:val="8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SEMESTRE  201</w:t>
            </w:r>
            <w:r w:rsidRPr="00000000" w:rsidR="00000000" w:rsidDel="00000000">
              <w:rPr>
                <w:b w:val="1"/>
                <w:sz w:val="18"/>
                <w:rtl w:val="0"/>
              </w:rPr>
              <w:t xml:space="preserve">5</w:t>
            </w: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/</w:t>
            </w:r>
            <w:r w:rsidRPr="00000000" w:rsidR="00000000" w:rsidDel="00000000">
              <w:rPr>
                <w:b w:val="1"/>
                <w:sz w:val="18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I. IDENTIFICAÇÃO DA DISCIPLINA: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Código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Nome da Disciplina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Horas/aula Semanais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Teóricas              Práticas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Horas/aula Semestrais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MTM5877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PESQUISA OPERACIONAL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108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II. PROFESSOR (ES) MINISTRANTE (S)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III. PRÉ-REQUISITO (S)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Código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22"/>
                <w:vertAlign w:val="baseline"/>
                <w:rtl w:val="0"/>
              </w:rPr>
              <w:t xml:space="preserve">Nome da Disciplina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MTM5875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PROGRAMAÇÃO LINEAR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IV. CURSO (S) PARA O QUAL (IS) A DISCIPLINA É OFERECIDA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Matemática, habilitação: Bacharelado em Matemática e Computação Científica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ind w:left="720" w:hanging="359"/>
              <w:jc w:val="center"/>
              <w:rPr>
                <w:rFonts w:cs="Times New Roman" w:hAnsi="Times New Roman" w:eastAsia="Times New Roman" w:ascii="Times New Roman"/>
                <w:b w:val="0"/>
                <w:sz w:val="18"/>
              </w:rPr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EMENTA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left="360"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vertAlign w:val="baseline"/>
                <w:rtl w:val="0"/>
              </w:rPr>
              <w:t xml:space="preserve">Teoria dos Grafos. Problemas de transporte e designação. Problema de caminho mínimo. Fluxo máximo. Fluxo com custo mínimo.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720" w:hanging="359"/>
              <w:jc w:val="center"/>
              <w:rPr>
                <w:rFonts w:cs="Times New Roman" w:hAnsi="Times New Roman" w:eastAsia="Times New Roman" w:ascii="Times New Roman"/>
                <w:b w:val="0"/>
                <w:sz w:val="18"/>
              </w:rPr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OBJETIVOS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Propiciar aos alunos a compreensão dos conceitos básicos de  teoria de grafos e de otimização em redes. Estudar e implementar algoritmos computacionais para a resolução de problemas de otimização discretos.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jc w:val="center"/>
              <w:rPr>
                <w:rFonts w:cs="Times New Roman" w:hAnsi="Times New Roman" w:eastAsia="Times New Roman" w:ascii="Times New Roman"/>
                <w:b w:val="0"/>
                <w:sz w:val="18"/>
              </w:rPr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CONTEÚDO PROGRAMÁTICO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Introdução à teoria de grafos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Algoritmos de busca de caminhos em grafos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360"/>
              </w:tabs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360"/>
              </w:tabs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Algoritmos de fluxos em redes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360"/>
              </w:tabs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Problemas de programação inteira: método branch and bound.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360"/>
              </w:tabs>
              <w:contextualSpacing w:val="0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Algoritmo de programação dinâmica.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left="360"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VIII. METODOLOGIA DE ENSINO / DESENVOLVIMENTO DO PROGRAMA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283"/>
              </w:tabs>
              <w:contextualSpacing w:val="0"/>
              <w:jc w:val="both"/>
            </w:pPr>
            <w:r w:rsidRPr="00000000" w:rsidR="00000000" w:rsidDel="00000000">
              <w:rPr>
                <w:vertAlign w:val="baseline"/>
                <w:rtl w:val="0"/>
              </w:rPr>
              <w:t xml:space="preserve">Aulas expositivas. Resolução de exercícios. Programação computacional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IX. METODOLOGIA DE AVALIAÇÃO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firstLine="639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639"/>
              <w:contextualSpacing w:val="0"/>
              <w:jc w:val="both"/>
            </w:pPr>
            <w:r w:rsidRPr="00000000" w:rsidR="00000000" w:rsidDel="00000000">
              <w:rPr>
                <w:vertAlign w:val="baseline"/>
                <w:rtl w:val="0"/>
              </w:rPr>
              <w:t xml:space="preserve">Duas provas. As notas das provas serão contabilizadas por média aritmética para compor a média final. Se a nota da media  final for inferior a 6.0 e superior, ou igual, a 3.0, o aluno poderá fazer uma prova de recuperação. Neste caso, a nota final será a média entre a nota final das provas obtida anteriormente e a nota da prova de recuperação. A prova de recuperação será sobre todo o conteúdo estudado, excluído alguns tópicos, a critério do professor. Será aprovado o aluno que obtiver nota final maior ou igual a 6,0.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639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639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639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X. AVALIAÇÃO FINAL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Prova de recuperação conforme descrito no item anterior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XI. CRONOGRAMA TEÓRICO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Data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left="72" w:firstLine="0"/>
              <w:contextualSpacing w:val="0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Atividade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Todo o semestre letivo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left="72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72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72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Aulas teóricas semanais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72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72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XII. CRONOGRAMA PRÁTICO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Data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left="72" w:firstLine="0"/>
              <w:contextualSpacing w:val="0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Atividade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left="72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8"/>
            <w:tcBorders>
              <w:top w:color="000000" w:space="0" w:val="single" w:sz="8"/>
              <w:left w:color="000000" w:space="0" w:val="single" w:sz="4"/>
              <w:bottom w:color="000000" w:space="0" w:val="single" w:sz="8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XIII. BIBLIOGRAFIA BÁSICA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Linear Programming and Network Flows. M. S. Bazaraa, J. J. Jarvis and H D. Sherali, 2</w:t>
            </w:r>
            <w:r w:rsidRPr="00000000" w:rsidR="00000000" w:rsidDel="00000000">
              <w:rPr>
                <w:sz w:val="22"/>
                <w:vertAlign w:val="superscript"/>
                <w:rtl w:val="0"/>
              </w:rPr>
              <w:t xml:space="preserve">nd</w:t>
            </w: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 Ed. 1990.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left="397" w:hanging="396"/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XIV. BIBLIOGRAFIA COMPLEMENTAR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Integer and Combinatorial Optimization. G. Nemhauser and L. Wolsey, 1999.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1"/>
              <w:spacing w:lineRule="auto" w:after="120" w:line="240" w:before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Introduction to Operations Research. F. S. Hillier and G. J. Lieberman, 7 Ed. 2001.</w:t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sz w:val="22"/>
                <w:vertAlign w:val="baseline"/>
                <w:rtl w:val="0"/>
              </w:rPr>
              <w:t xml:space="preserve">Linear Programming – V. Chvátal, W. H Freeman and Company, 1983.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97" w:hanging="396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Florianópolis, </w:t>
      </w:r>
      <w:r w:rsidRPr="00000000" w:rsidR="00000000" w:rsidDel="00000000">
        <w:rPr>
          <w:rtl w:val="0"/>
        </w:rPr>
        <w:t xml:space="preserve">09</w:t>
      </w:r>
      <w:r w:rsidRPr="00000000" w:rsidR="00000000" w:rsidDel="00000000">
        <w:rPr>
          <w:vertAlign w:val="baseline"/>
          <w:rtl w:val="0"/>
        </w:rPr>
        <w:t xml:space="preserve"> de março de 2015.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Prof. (a) </w:t>
      </w:r>
      <w:r w:rsidRPr="00000000" w:rsidR="00000000" w:rsidDel="00000000">
        <w:rPr>
          <w:rtl w:val="0"/>
        </w:rPr>
        <w:t xml:space="preserve">Melissa Weber Mendonça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vertAlign w:val="baseline"/>
          <w:rtl w:val="0"/>
        </w:rPr>
        <w:t xml:space="preserve">Coordenador (a) da disciplina</w:t>
      </w:r>
      <w:r w:rsidRPr="00000000" w:rsidR="00000000" w:rsidDel="00000000">
        <w:rPr>
          <w:rtl w:val="0"/>
        </w:rPr>
      </w:r>
    </w:p>
    <w:sectPr>
      <w:footerReference r:id="rId6" w:type="default"/>
      <w:pgSz w:w="11906" w:h="16838"/>
      <w:pgMar w:left="1701" w:right="2342" w:top="1418" w:bottom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widowControl w:val="1"/>
      <w:tabs>
        <w:tab w:val="center" w:pos="4419"/>
        <w:tab w:val="right" w:pos="8838"/>
      </w:tabs>
      <w:spacing w:lineRule="auto" w:after="709" w:line="240" w:before="0"/>
      <w:ind w:right="360"/>
      <w:contextualSpacing w:val="0"/>
      <w:jc w:val="left"/>
    </w:pPr>
    <w:r w:rsidRPr="00000000" w:rsidR="00000000" w:rsidDel="00000000">
      <w:rPr>
        <w:rtl w:val="0"/>
      </w:rPr>
    </w:r>
    <w:r w:rsidRPr="00000000" w:rsidR="00000000" w:rsidDel="00000000">
      <w:drawing>
        <wp:anchor allowOverlap="0" distR="0" hidden="0" distT="0" distB="0" layoutInCell="0" locked="0" relativeHeight="0" simplePos="0" distL="0" behindDoc="0">
          <wp:simplePos y="0" x="0"/>
          <wp:positionH relativeFrom="margin">
            <wp:posOffset>5981700</wp:posOffset>
          </wp:positionH>
          <wp:positionV relativeFrom="paragraph">
            <wp:posOffset>0</wp:posOffset>
          </wp:positionV>
          <wp:extent cy="177800" cx="76200"/>
          <wp:effectExtent t="0" b="0" r="0" l="0"/>
          <wp:wrapSquare distR="0" distT="0" distB="0" wrapText="bothSides" distL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y="0" x="0"/>
                    <a:ext cy="177800" cx="76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upperRoman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media/image02.png" Type="http://schemas.openxmlformats.org/officeDocument/2006/relationships/image" Id="rId5"/></Relationships>
</file>

<file path=word/_rels/footer1.xml.rels><?xml version="1.0" encoding="UTF-8" standalone="yes"?><Relationships xmlns="http://schemas.openxmlformats.org/package/2006/relationships"><Relationship Target="media/image03.png" Type="http://schemas.openxmlformats.org/officeDocument/2006/relationships/image" Id="rId1"/></Relationships>
</file>