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1525" cy="8382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UNIVERSIDADE FEDERAL DE SANTA CATARINA</w:t>
      </w:r>
    </w:p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CENTRO DE CIÊNCIAS FÍSICAS E MATEMÁTICAS</w:t>
      </w:r>
    </w:p>
    <w:p w:rsidR="00460756" w:rsidRDefault="00460756" w:rsidP="00460756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DEPARTAMENTO DE MATEMÁTICA</w:t>
      </w:r>
    </w:p>
    <w:p w:rsidR="00460756" w:rsidRDefault="00460756" w:rsidP="00460756"/>
    <w:tbl>
      <w:tblPr>
        <w:tblW w:w="10380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417"/>
        <w:gridCol w:w="1701"/>
        <w:gridCol w:w="1701"/>
        <w:gridCol w:w="1507"/>
        <w:gridCol w:w="2609"/>
        <w:gridCol w:w="27"/>
      </w:tblGrid>
      <w:tr w:rsidR="00460756" w:rsidTr="00E00382"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  201</w:t>
            </w:r>
            <w:r w:rsidR="00E913D4">
              <w:rPr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/1</w:t>
            </w:r>
          </w:p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0756" w:rsidTr="00E00382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460756" w:rsidTr="00E00382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Horas/aula Semanais</w:t>
            </w:r>
          </w:p>
          <w:p w:rsidR="00460756" w:rsidRPr="005769E3" w:rsidRDefault="00460756" w:rsidP="00E00382">
            <w:pPr>
              <w:jc w:val="center"/>
              <w:rPr>
                <w:bCs/>
                <w:sz w:val="22"/>
                <w:szCs w:val="22"/>
              </w:rPr>
            </w:pPr>
            <w:r w:rsidRPr="005769E3">
              <w:rPr>
                <w:bCs/>
                <w:sz w:val="22"/>
                <w:szCs w:val="22"/>
              </w:rPr>
              <w:t>Teóricas              Práticas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oras/aula Semestrais</w:t>
            </w:r>
          </w:p>
        </w:tc>
      </w:tr>
      <w:tr w:rsidR="00460756" w:rsidTr="00E00382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MTM 7121</w:t>
            </w: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460756" w:rsidRDefault="00460756" w:rsidP="00E00382">
            <w:pPr>
              <w:snapToGrid w:val="0"/>
              <w:rPr>
                <w:b/>
                <w:sz w:val="18"/>
                <w:szCs w:val="18"/>
              </w:rPr>
            </w:pPr>
            <w:r w:rsidRPr="00460756">
              <w:rPr>
                <w:b/>
                <w:sz w:val="18"/>
                <w:szCs w:val="18"/>
              </w:rPr>
              <w:t>LABORATÓRIO DE MATEMÁTICA 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460756" w:rsidRDefault="00460756" w:rsidP="00E0038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0756">
              <w:rPr>
                <w:b/>
                <w:sz w:val="18"/>
                <w:szCs w:val="18"/>
              </w:rPr>
              <w:t>4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E913D4" w:rsidP="00460756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Gilles Gonçalves de Castro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5769E3" w:rsidRDefault="00460756" w:rsidP="00E0038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769E3">
              <w:rPr>
                <w:b/>
                <w:bCs/>
                <w:sz w:val="22"/>
                <w:szCs w:val="22"/>
              </w:rPr>
              <w:t>Nome da Disciplina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D24B9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MTM 7121</w:t>
            </w: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D24B96" w:rsidP="00E0038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 DE MATEMÁTICA I</w:t>
            </w:r>
          </w:p>
        </w:tc>
      </w:tr>
      <w:tr w:rsidR="00460756" w:rsidTr="00E00382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460756" w:rsidTr="00E00382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460756" w:rsidRDefault="00460756" w:rsidP="00E00382">
            <w:pPr>
              <w:snapToGrid w:val="0"/>
              <w:rPr>
                <w:b/>
                <w:sz w:val="18"/>
                <w:szCs w:val="18"/>
              </w:rPr>
            </w:pPr>
            <w:r w:rsidRPr="00460756">
              <w:rPr>
                <w:b/>
                <w:sz w:val="18"/>
                <w:szCs w:val="18"/>
              </w:rPr>
              <w:t>MATEMÁTICA – LICENCIATURA  -  Primeira fase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EMENTA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460756" w:rsidRDefault="00460756" w:rsidP="00460756">
            <w:pPr>
              <w:snapToGrid w:val="0"/>
              <w:ind w:left="360"/>
              <w:jc w:val="both"/>
            </w:pPr>
            <w:r w:rsidRPr="00460756">
              <w:t xml:space="preserve">Estratégias </w:t>
            </w:r>
            <w:r>
              <w:t>de resolução de problemas: resolução por árvores, equações, construções geométricas. Problemas olímpicos. Raciocínio dedutivo: conectivos, condicionais, quantificadores, regras de inferência, deduções. Problemas lógicos. Prática como componente curricular.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OBJETIVOS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46075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t>1) Propiciar ao aluno oportunidade de desenvolver sistemáticas e formas de representação na resolução de problemas de Matemática Finita.</w:t>
            </w:r>
          </w:p>
          <w:p w:rsidR="00460756" w:rsidRPr="00460756" w:rsidRDefault="00460756" w:rsidP="00E00382">
            <w:pPr>
              <w:spacing w:line="276" w:lineRule="auto"/>
              <w:rPr>
                <w:bCs/>
                <w:color w:val="000000"/>
              </w:rPr>
            </w:pPr>
            <w:r w:rsidRPr="00460756">
              <w:rPr>
                <w:bCs/>
                <w:color w:val="000000"/>
              </w:rPr>
              <w:t xml:space="preserve">2) </w:t>
            </w:r>
            <w:r>
              <w:rPr>
                <w:bCs/>
                <w:color w:val="000000"/>
              </w:rPr>
              <w:t>Introduzir informalmente o raciocínio dedutivo por meio da linguagem do cotidiano.</w:t>
            </w:r>
            <w:r w:rsidRPr="00460756">
              <w:rPr>
                <w:bCs/>
                <w:color w:val="000000"/>
              </w:rPr>
              <w:t xml:space="preserve"> 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CONTEÚDO PROGRAMÁTICO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460756">
            <w:pPr>
              <w:spacing w:line="276" w:lineRule="auto"/>
              <w:rPr>
                <w:b/>
              </w:rPr>
            </w:pPr>
            <w:r>
              <w:rPr>
                <w:b/>
              </w:rPr>
              <w:t>Unidade 1. Exercícios de sistemática e representação</w:t>
            </w:r>
          </w:p>
          <w:p w:rsidR="00460756" w:rsidRDefault="00460756" w:rsidP="00460756">
            <w:pPr>
              <w:spacing w:line="276" w:lineRule="auto"/>
            </w:pPr>
            <w:r>
              <w:t>1.1. Quadrados mágicos</w:t>
            </w:r>
          </w:p>
          <w:p w:rsidR="00460756" w:rsidRDefault="00460756" w:rsidP="00460756">
            <w:pPr>
              <w:spacing w:line="276" w:lineRule="auto"/>
            </w:pPr>
            <w:r>
              <w:t>1.2. Problemas com resolução por árvores de possibilidades</w:t>
            </w:r>
          </w:p>
          <w:p w:rsidR="00460756" w:rsidRDefault="00460756" w:rsidP="00460756">
            <w:pPr>
              <w:spacing w:line="276" w:lineRule="auto"/>
            </w:pPr>
            <w:r>
              <w:t>1.3. Problemas com resolução por algoritmos</w:t>
            </w:r>
          </w:p>
          <w:p w:rsidR="00460756" w:rsidRDefault="00460756" w:rsidP="00460756">
            <w:pPr>
              <w:spacing w:line="276" w:lineRule="auto"/>
            </w:pPr>
            <w:r>
              <w:t>1.4. Problemas com resolução por equações</w:t>
            </w:r>
          </w:p>
          <w:p w:rsidR="00460756" w:rsidRDefault="00460756" w:rsidP="00460756">
            <w:pPr>
              <w:spacing w:line="276" w:lineRule="auto"/>
            </w:pPr>
            <w:r>
              <w:t>1.5. Problemas geométricos</w:t>
            </w:r>
          </w:p>
          <w:p w:rsidR="00460756" w:rsidRDefault="00460756" w:rsidP="00460756">
            <w:pPr>
              <w:spacing w:line="276" w:lineRule="auto"/>
            </w:pPr>
            <w:r>
              <w:t>1.6. Problemas olímpicos</w:t>
            </w:r>
          </w:p>
          <w:p w:rsidR="00460756" w:rsidRPr="00460756" w:rsidRDefault="00460756" w:rsidP="00460756">
            <w:pPr>
              <w:spacing w:line="276" w:lineRule="auto"/>
            </w:pPr>
            <w:r>
              <w:t>1.7. Divertimentos matemáticos</w:t>
            </w:r>
          </w:p>
          <w:p w:rsidR="00460756" w:rsidRPr="00460756" w:rsidRDefault="00460756" w:rsidP="00E00382">
            <w:pPr>
              <w:spacing w:line="276" w:lineRule="auto"/>
              <w:rPr>
                <w:b/>
              </w:rPr>
            </w:pPr>
            <w:r>
              <w:rPr>
                <w:b/>
              </w:rPr>
              <w:t>Unidade 2</w:t>
            </w:r>
            <w:r>
              <w:t xml:space="preserve">. </w:t>
            </w:r>
            <w:r w:rsidRPr="00460756">
              <w:rPr>
                <w:b/>
              </w:rPr>
              <w:t>Natureza do raciocínio dedutivo</w:t>
            </w:r>
          </w:p>
          <w:p w:rsidR="00460756" w:rsidRDefault="00460756" w:rsidP="00E00382">
            <w:pPr>
              <w:spacing w:line="276" w:lineRule="auto"/>
            </w:pPr>
            <w:r>
              <w:t>2.1. Conectivos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 w:rsidRPr="00460756">
              <w:rPr>
                <w:bCs/>
              </w:rPr>
              <w:t xml:space="preserve">2.2. </w:t>
            </w:r>
            <w:r>
              <w:rPr>
                <w:bCs/>
              </w:rPr>
              <w:t>Sentenças condicionais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2.3. Quantificadores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2.4. Negação de afirmações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2.5. Regras de inferência</w:t>
            </w:r>
          </w:p>
          <w:p w:rsid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2.6. Deduções (argumentos)</w:t>
            </w:r>
          </w:p>
          <w:p w:rsidR="00460756" w:rsidRPr="00460756" w:rsidRDefault="00460756" w:rsidP="00E0038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2.7. Problemas lógicos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504527" w:rsidP="00460756">
            <w:pPr>
              <w:spacing w:line="276" w:lineRule="auto"/>
              <w:rPr>
                <w:bCs/>
              </w:rPr>
            </w:pPr>
            <w:r w:rsidRPr="00504527">
              <w:rPr>
                <w:bCs/>
              </w:rPr>
              <w:t>1. Estudo</w:t>
            </w:r>
            <w:r>
              <w:rPr>
                <w:bCs/>
              </w:rPr>
              <w:t xml:space="preserve"> dirigido de problemas: apresentação de problemas aos alunos para que estes resolvam em sala de aula, em grupos ou individualmente, com o auxílio discreto do professor. Em seguida, discussão da sistemática e das soluções.</w:t>
            </w:r>
          </w:p>
          <w:p w:rsidR="00504527" w:rsidRDefault="00504527" w:rsidP="004607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 Tarefas para casa: indicação de problemas e trabalhos de pesquisa; leitura de livros sobre Matemática.</w:t>
            </w:r>
          </w:p>
          <w:p w:rsidR="00504527" w:rsidRPr="00504527" w:rsidRDefault="00504527" w:rsidP="004607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3. Aulas expositivas.</w:t>
            </w:r>
          </w:p>
          <w:p w:rsidR="00460756" w:rsidRDefault="00460756" w:rsidP="00E0038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IX. METODOLOGIA DE AVALIAÇÃO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913D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B748E">
              <w:t>Os alu</w:t>
            </w:r>
            <w:r w:rsidR="00504527">
              <w:t xml:space="preserve">nos serão avaliados por meio de três provas escritas individuais e </w:t>
            </w:r>
            <w:r w:rsidR="00E913D4">
              <w:t>pela participação em aula</w:t>
            </w:r>
            <w:r w:rsidR="00504527">
              <w:t xml:space="preserve">. </w:t>
            </w:r>
            <w:r w:rsidR="00E913D4">
              <w:t>Serão levados em conta para a nota de participação em aula a resolução de exercícios em aula, a apresentação de exercícios no quadro, a assiduidade e a entrega de listas de exercícios</w:t>
            </w:r>
            <w:r w:rsidR="0056307E">
              <w:t xml:space="preserve">. </w:t>
            </w:r>
            <w:r w:rsidR="00504527">
              <w:t>A média final será a média aritmética destas quatro avaliações.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3D4" w:rsidRDefault="00E913D4" w:rsidP="00E913D4">
            <w:pPr>
              <w:spacing w:line="276" w:lineRule="auto"/>
            </w:pPr>
            <w:r>
              <w:t>A média final consistirá da média aritmética simples das três notas.</w:t>
            </w:r>
          </w:p>
          <w:p w:rsidR="00E913D4" w:rsidRDefault="00E913D4" w:rsidP="00E913D4">
            <w:pPr>
              <w:spacing w:line="276" w:lineRule="auto"/>
            </w:pPr>
          </w:p>
          <w:p w:rsidR="00E913D4" w:rsidRDefault="00E913D4" w:rsidP="00E913D4">
            <w:pPr>
              <w:spacing w:line="276" w:lineRule="auto"/>
            </w:pPr>
            <w:r>
              <w:t>Estará aprovado o aluno que tiver nota final igual ou superior a 6,0 e frequência suficiente.</w:t>
            </w:r>
          </w:p>
          <w:p w:rsidR="00E913D4" w:rsidRDefault="00E913D4" w:rsidP="00E913D4">
            <w:pPr>
              <w:spacing w:line="276" w:lineRule="auto"/>
            </w:pPr>
          </w:p>
          <w:p w:rsidR="00460756" w:rsidRDefault="00E913D4" w:rsidP="00E913D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t>O aluno com frequência suficiente e média final entre 3 e 5,5 terá direito a uma prova final versando sobre todo conteúdo da disciplina. Sua nota final será, então, a média aritmética entre a nota final do semestre e a nota da prova final.</w:t>
            </w:r>
            <w:r w:rsidR="00460756">
              <w:t xml:space="preserve"> 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B473BF" w:rsidRDefault="00460756" w:rsidP="00E00382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460756" w:rsidTr="00E00382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 CRONOGRAMA PRÁTICO</w:t>
            </w:r>
          </w:p>
        </w:tc>
      </w:tr>
      <w:tr w:rsidR="00460756" w:rsidTr="00E00382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Pr="00B473BF" w:rsidRDefault="00460756" w:rsidP="00E00382">
            <w:pPr>
              <w:snapToGrid w:val="0"/>
              <w:ind w:lef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</w:tr>
      <w:tr w:rsidR="00460756" w:rsidTr="00E00382"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XIII. BIBLIOGRAFIA BÁSICA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  <w:lang w:val="es-ES_tradnl"/>
              </w:rPr>
              <w:t xml:space="preserve">1. </w:t>
            </w:r>
            <w:r w:rsidRPr="00504527">
              <w:rPr>
                <w:rFonts w:cs="Times New Roman"/>
                <w:lang w:val="es-ES_tradnl"/>
              </w:rPr>
              <w:t>BEZERRA, L.H. et al.</w:t>
            </w:r>
            <w:r w:rsidRPr="00504527">
              <w:rPr>
                <w:rFonts w:cs="Times New Roman"/>
                <w:i/>
                <w:lang w:val="es-ES_tradnl"/>
              </w:rPr>
              <w:t xml:space="preserve"> </w:t>
            </w:r>
            <w:r w:rsidRPr="00504527">
              <w:rPr>
                <w:rFonts w:cs="Times New Roman"/>
                <w:i/>
              </w:rPr>
              <w:t>Introdução a Matemática</w:t>
            </w:r>
            <w:r w:rsidRPr="00504527">
              <w:rPr>
                <w:rFonts w:cs="Times New Roman"/>
              </w:rPr>
              <w:t>. Florianópolis: Editora da UFSC, 1995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04527">
              <w:rPr>
                <w:rFonts w:cs="Times New Roman"/>
              </w:rPr>
              <w:t xml:space="preserve">BEZERRA, L.H.,BURIN, N.E.,GIMENEZ, C.S.C. </w:t>
            </w:r>
            <w:r w:rsidRPr="00504527">
              <w:rPr>
                <w:rFonts w:cs="Times New Roman"/>
                <w:i/>
              </w:rPr>
              <w:t>Problemas – Sistematização e Representação.</w:t>
            </w:r>
            <w:r w:rsidRPr="00504527">
              <w:rPr>
                <w:rFonts w:cs="Times New Roman"/>
              </w:rPr>
              <w:t xml:space="preserve"> Material didático do Curso de Licenciatura na modalidade à distância. Florianópolis, UFSC/EAD/CED/CFM, 2009.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504527">
              <w:rPr>
                <w:rFonts w:cs="Times New Roman"/>
              </w:rPr>
              <w:t xml:space="preserve">MORAIS FILHO, D.C. </w:t>
            </w:r>
            <w:r w:rsidRPr="00504527">
              <w:rPr>
                <w:rFonts w:cs="Times New Roman"/>
                <w:i/>
              </w:rPr>
              <w:t>Um convite à Matemática</w:t>
            </w:r>
            <w:r w:rsidRPr="00504527">
              <w:rPr>
                <w:rFonts w:cs="Times New Roman"/>
              </w:rPr>
              <w:t>. Rio de Janeiro, SBM, 2012.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504527">
              <w:rPr>
                <w:rFonts w:cs="Times New Roman"/>
              </w:rPr>
              <w:t xml:space="preserve">OLIVEIRA, K.I.M, FERNÁNDEZ, A.J.C. </w:t>
            </w:r>
            <w:r w:rsidRPr="00504527">
              <w:rPr>
                <w:rFonts w:cs="Times New Roman"/>
                <w:i/>
              </w:rPr>
              <w:t>Iniciação à matemática: um curso com problemas e soluções.</w:t>
            </w:r>
            <w:r w:rsidRPr="00504527">
              <w:rPr>
                <w:rFonts w:cs="Times New Roman"/>
              </w:rPr>
              <w:t xml:space="preserve"> Rio de Janeiro, SBM, 2012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Pr="00504527">
              <w:rPr>
                <w:rFonts w:cs="Times New Roman"/>
              </w:rPr>
              <w:t xml:space="preserve">BERLOQUIM, P. </w:t>
            </w:r>
            <w:r w:rsidRPr="00504527">
              <w:rPr>
                <w:rFonts w:cs="Times New Roman"/>
                <w:i/>
              </w:rPr>
              <w:t>100 Jogos Numéricos</w:t>
            </w:r>
            <w:r w:rsidRPr="00504527">
              <w:rPr>
                <w:rFonts w:cs="Times New Roman"/>
              </w:rPr>
              <w:t>. Lisboa: Editora Gradiva, 1991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Pr="00504527">
              <w:rPr>
                <w:rFonts w:cs="Times New Roman"/>
              </w:rPr>
              <w:t xml:space="preserve">BOLT, B. </w:t>
            </w:r>
            <w:r w:rsidRPr="00504527">
              <w:rPr>
                <w:rFonts w:cs="Times New Roman"/>
                <w:i/>
              </w:rPr>
              <w:t>Atividades Matemáticas .</w:t>
            </w:r>
            <w:r w:rsidRPr="00504527">
              <w:rPr>
                <w:rFonts w:cs="Times New Roman"/>
              </w:rPr>
              <w:t xml:space="preserve"> Lisboa: Editora Gradiva, 1991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 xml:space="preserve"> Mais Atividades Matemáticas</w:t>
            </w:r>
            <w:r w:rsidRPr="00504527">
              <w:rPr>
                <w:rFonts w:cs="Times New Roman"/>
              </w:rPr>
              <w:t>. Lisboa : Editora Gradiva ,1992</w:t>
            </w:r>
          </w:p>
          <w:p w:rsidR="00504527" w:rsidRPr="00504527" w:rsidRDefault="00504527" w:rsidP="00362F19">
            <w:pPr>
              <w:pStyle w:val="Recuodecorpodetexto"/>
              <w:spacing w:after="0" w:line="276" w:lineRule="auto"/>
              <w:ind w:left="0" w:firstLineChars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504527">
              <w:rPr>
                <w:rFonts w:ascii="Times New Roman" w:hAnsi="Times New Roman"/>
              </w:rPr>
              <w:t>GARDNER, M</w:t>
            </w:r>
            <w:r w:rsidRPr="00504527">
              <w:rPr>
                <w:rFonts w:ascii="Times New Roman" w:hAnsi="Times New Roman"/>
                <w:i/>
              </w:rPr>
              <w:t>.. Rodas, Vida e outras Diversões Matemáticas. Lisboa: Editora Gradiva; 1991.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 xml:space="preserve">Ah! Apanhei-te! </w:t>
            </w:r>
            <w:r w:rsidRPr="00504527">
              <w:rPr>
                <w:rFonts w:cs="Times New Roman"/>
              </w:rPr>
              <w:t>Lisboa : Editora Gradiva, 1993.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 xml:space="preserve">Ah!Descobri! </w:t>
            </w:r>
            <w:r w:rsidRPr="00504527">
              <w:rPr>
                <w:rFonts w:cs="Times New Roman"/>
              </w:rPr>
              <w:t>Lisboa : Editora Gradiva, 1990.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Matemática, Magia e Mistério</w:t>
            </w:r>
            <w:r w:rsidRPr="00504527">
              <w:rPr>
                <w:rFonts w:cs="Times New Roman"/>
              </w:rPr>
              <w:t>. Lisboa : Editora Gradiva, 1991.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O Festival Mágico da Matemática</w:t>
            </w:r>
            <w:r w:rsidRPr="00504527">
              <w:rPr>
                <w:rFonts w:cs="Times New Roman"/>
              </w:rPr>
              <w:t>. Lisboa : Editora Gradiva, 1994.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="00504527" w:rsidRPr="00504527">
              <w:rPr>
                <w:rFonts w:cs="Times New Roman"/>
              </w:rPr>
              <w:t xml:space="preserve">GUZMAN, M. </w:t>
            </w:r>
            <w:r w:rsidR="00504527" w:rsidRPr="00504527">
              <w:rPr>
                <w:rFonts w:cs="Times New Roman"/>
                <w:i/>
              </w:rPr>
              <w:t>Aventuras Matemáticas</w:t>
            </w:r>
            <w:r w:rsidR="00504527" w:rsidRPr="00504527">
              <w:rPr>
                <w:rFonts w:cs="Times New Roman"/>
              </w:rPr>
              <w:t>. Lisboa : Editora Gradiva, 1991.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="00504527" w:rsidRPr="00504527">
              <w:rPr>
                <w:rFonts w:cs="Times New Roman"/>
              </w:rPr>
              <w:t xml:space="preserve">PERELMANN, I.. </w:t>
            </w:r>
            <w:r w:rsidR="00504527" w:rsidRPr="00504527">
              <w:rPr>
                <w:rFonts w:cs="Times New Roman"/>
                <w:i/>
              </w:rPr>
              <w:t>Aprenda álgebra brincando</w:t>
            </w:r>
            <w:r w:rsidR="00504527" w:rsidRPr="00504527">
              <w:rPr>
                <w:rFonts w:cs="Times New Roman"/>
              </w:rPr>
              <w:t>. São Paulo: Hemus Editora, 1999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="00504527" w:rsidRPr="00504527">
              <w:rPr>
                <w:rFonts w:cs="Times New Roman"/>
              </w:rPr>
              <w:t xml:space="preserve">POLYA, G. </w:t>
            </w:r>
            <w:r w:rsidR="00504527" w:rsidRPr="00504527">
              <w:rPr>
                <w:rFonts w:cs="Times New Roman"/>
                <w:i/>
              </w:rPr>
              <w:t>A arte de resolver problemas</w:t>
            </w:r>
            <w:r w:rsidR="00504527" w:rsidRPr="00504527">
              <w:rPr>
                <w:rFonts w:cs="Times New Roman"/>
              </w:rPr>
              <w:t>. Rio de janeiro: Editora Intenciência, 1978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11. </w:t>
            </w:r>
            <w:r w:rsidR="00504527" w:rsidRPr="00504527">
              <w:rPr>
                <w:rFonts w:cs="Times New Roman"/>
              </w:rPr>
              <w:t xml:space="preserve">STEWART, I. </w:t>
            </w:r>
            <w:r w:rsidR="00504527" w:rsidRPr="00504527">
              <w:rPr>
                <w:rFonts w:cs="Times New Roman"/>
                <w:i/>
              </w:rPr>
              <w:t>Aventuras matemáticas</w:t>
            </w:r>
            <w:r w:rsidR="00504527" w:rsidRPr="00504527">
              <w:rPr>
                <w:rFonts w:cs="Times New Roman"/>
              </w:rPr>
              <w:t>. Rio de Janeiro, Jorge Zahar Editora, 2010.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Incríveis passatempos matemáticos</w:t>
            </w:r>
            <w:r w:rsidRPr="00504527">
              <w:rPr>
                <w:rFonts w:cs="Times New Roman"/>
              </w:rPr>
              <w:t>. Rio de Janeiro, Editora Zahar, 2009.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Almanaque das curiosidades matemáticas</w:t>
            </w:r>
            <w:r w:rsidRPr="00504527">
              <w:rPr>
                <w:rFonts w:cs="Times New Roman"/>
              </w:rPr>
              <w:t>. Rio de Janeiro, Jorge Zahar Editora, 2009.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_______ </w:t>
            </w:r>
            <w:r w:rsidRPr="00504527">
              <w:rPr>
                <w:rFonts w:cs="Times New Roman"/>
                <w:i/>
              </w:rPr>
              <w:t>Mania de matemática – 2.</w:t>
            </w:r>
            <w:r w:rsidRPr="00504527">
              <w:rPr>
                <w:rFonts w:cs="Times New Roman"/>
              </w:rPr>
              <w:t xml:space="preserve"> Rio de Janeiro, Jorge Zahar Editora, 2009.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  <w:r w:rsidR="00504527" w:rsidRPr="00504527">
              <w:rPr>
                <w:rFonts w:cs="Times New Roman"/>
              </w:rPr>
              <w:t xml:space="preserve">CRATO, N. </w:t>
            </w:r>
            <w:r w:rsidR="00504527" w:rsidRPr="00504527">
              <w:rPr>
                <w:rFonts w:cs="Times New Roman"/>
                <w:i/>
              </w:rPr>
              <w:t>A matemática das coisas: do papel A4 aos cordões de sapatos, do GPS às rodas dentadas</w:t>
            </w:r>
            <w:r w:rsidR="00504527" w:rsidRPr="00504527">
              <w:rPr>
                <w:rFonts w:cs="Times New Roman"/>
              </w:rPr>
              <w:t>. São Paulo, Livraria da Física Editora, 2009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 </w:t>
            </w:r>
            <w:r w:rsidR="00504527" w:rsidRPr="00504527">
              <w:rPr>
                <w:rFonts w:cs="Times New Roman"/>
              </w:rPr>
              <w:t>Olimpíadas Brasileiras de Matemática: 1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>. a 8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>. Comissão das Olimpíadas Brasileiras de Matemática. Rio de Janeiro, SBM, 1995.</w:t>
            </w:r>
          </w:p>
          <w:p w:rsidR="00504527" w:rsidRPr="00504527" w:rsidRDefault="00362F19" w:rsidP="005045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14. </w:t>
            </w:r>
            <w:r w:rsidR="00504527" w:rsidRPr="00504527">
              <w:rPr>
                <w:rFonts w:cs="Times New Roman"/>
              </w:rPr>
              <w:t>Olimpíadas Brasileiras de Matemática: 9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 xml:space="preserve"> a 16</w:t>
            </w:r>
            <w:r w:rsidR="00504527" w:rsidRPr="00504527">
              <w:rPr>
                <w:rFonts w:cs="Times New Roman"/>
                <w:vertAlign w:val="superscript"/>
              </w:rPr>
              <w:t>a</w:t>
            </w:r>
            <w:r w:rsidR="00504527" w:rsidRPr="00504527">
              <w:rPr>
                <w:rFonts w:cs="Times New Roman"/>
              </w:rPr>
              <w:t>.  Comissão das Olimpíadas Brasileiras de Matemática. Rio de Janeiro, SBM, 2003.</w:t>
            </w:r>
          </w:p>
          <w:p w:rsidR="00362F19" w:rsidRDefault="00362F19" w:rsidP="00504527">
            <w:pPr>
              <w:rPr>
                <w:rFonts w:cs="Times New Roman"/>
              </w:rPr>
            </w:pP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 xml:space="preserve">Revista Eureka!  Rio de Janeiro, SBM/OBM, todos os números. 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>Revista da Olimpíada Regional de Matemática. Florianópolis, UFSC/CFM, todos os números.</w:t>
            </w:r>
          </w:p>
          <w:p w:rsidR="00504527" w:rsidRPr="00504527" w:rsidRDefault="00504527" w:rsidP="00504527">
            <w:pPr>
              <w:rPr>
                <w:rFonts w:cs="Times New Roman"/>
              </w:rPr>
            </w:pPr>
            <w:r w:rsidRPr="00504527">
              <w:rPr>
                <w:rFonts w:cs="Times New Roman"/>
              </w:rPr>
              <w:t>Bancos de questões da Olimpíada Brasileira das Escolas Públicas (OBMEP)</w:t>
            </w:r>
          </w:p>
          <w:p w:rsidR="00460756" w:rsidRDefault="00460756" w:rsidP="00E0038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756" w:rsidRDefault="00460756" w:rsidP="00E00382">
            <w:pPr>
              <w:snapToGrid w:val="0"/>
              <w:ind w:left="397" w:hanging="3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XIV. BIBLIOGRAFIA COMPLEMENTAR</w:t>
            </w:r>
          </w:p>
        </w:tc>
      </w:tr>
      <w:tr w:rsidR="00460756" w:rsidTr="00E00382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19" w:rsidRPr="00362F19" w:rsidRDefault="00362F19" w:rsidP="00362F19">
            <w:pPr>
              <w:ind w:firstLine="500"/>
            </w:pPr>
            <w:r w:rsidRPr="00362F19">
              <w:rPr>
                <w:i/>
                <w:iCs/>
              </w:rPr>
              <w:t>Sugestões de leitura</w:t>
            </w:r>
            <w:r w:rsidRPr="00362F19">
              <w:t>: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1. </w:t>
            </w:r>
            <w:r w:rsidRPr="00362F19">
              <w:rPr>
                <w:i/>
              </w:rPr>
              <w:t>O último teorema de Fermat</w:t>
            </w:r>
            <w:r w:rsidRPr="00362F19">
              <w:t>. Simon Singh / Editora Record, 1998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2. </w:t>
            </w:r>
            <w:r w:rsidRPr="00362F19">
              <w:rPr>
                <w:i/>
              </w:rPr>
              <w:t>A vida secreta dos números</w:t>
            </w:r>
            <w:r w:rsidRPr="00362F19">
              <w:t>. George G. Szpiro / Editora Difel, 2008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>3.</w:t>
            </w:r>
            <w:r w:rsidRPr="00362F19">
              <w:rPr>
                <w:i/>
              </w:rPr>
              <w:t xml:space="preserve"> 20 000 léguas matemáticas</w:t>
            </w:r>
            <w:r w:rsidRPr="00362F19">
              <w:t xml:space="preserve">. A. K. Dewdney / Jorge Zahar Editora, 2000  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>4.</w:t>
            </w:r>
            <w:r w:rsidRPr="00362F19">
              <w:rPr>
                <w:i/>
              </w:rPr>
              <w:t xml:space="preserve"> O homem que calculava</w:t>
            </w:r>
            <w:r w:rsidRPr="00362F19">
              <w:t>. Malba Tahan / Editora Record, 1990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5. </w:t>
            </w:r>
            <w:r w:rsidRPr="00362F19">
              <w:rPr>
                <w:i/>
              </w:rPr>
              <w:t>O nada que existe</w:t>
            </w:r>
            <w:r w:rsidRPr="00362F19">
              <w:t xml:space="preserve">. Robert Kaplan / Editora Rocco, 2001 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6. </w:t>
            </w:r>
            <w:r w:rsidRPr="00362F19">
              <w:rPr>
                <w:i/>
              </w:rPr>
              <w:t>Uma breve história do infinito</w:t>
            </w:r>
            <w:r w:rsidRPr="00362F19">
              <w:t xml:space="preserve">. Richard Morris / Jorge Zahar Editora, 1998 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7. </w:t>
            </w:r>
            <w:r w:rsidRPr="00362F19">
              <w:rPr>
                <w:i/>
              </w:rPr>
              <w:t>A música dos números primos.</w:t>
            </w:r>
            <w:r w:rsidRPr="00362F19">
              <w:t xml:space="preserve"> Marcus du Sautoy / Jorge Zahar Editora, 2007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8. </w:t>
            </w:r>
            <w:r w:rsidRPr="00362F19">
              <w:rPr>
                <w:i/>
              </w:rPr>
              <w:t>O mistério do Alef</w:t>
            </w:r>
            <w:r w:rsidRPr="00362F19">
              <w:t>. Amir O. Aczel / Editora Globo, 2000</w:t>
            </w:r>
          </w:p>
          <w:p w:rsidR="00362F19" w:rsidRPr="00362F19" w:rsidRDefault="00362F19" w:rsidP="00362F19">
            <w:pPr>
              <w:ind w:firstLine="500"/>
            </w:pPr>
            <w:r w:rsidRPr="00362F19">
              <w:t xml:space="preserve">9. </w:t>
            </w:r>
            <w:r w:rsidRPr="00362F19">
              <w:rPr>
                <w:i/>
              </w:rPr>
              <w:t>O homem que só gostava de números</w:t>
            </w:r>
            <w:r w:rsidRPr="00362F19">
              <w:t>. Paul Hoffman / Editora Gradiva, 2000</w:t>
            </w:r>
          </w:p>
          <w:p w:rsidR="00362F19" w:rsidRPr="00362F19" w:rsidRDefault="00362F19" w:rsidP="00362F19">
            <w:pPr>
              <w:spacing w:after="240"/>
              <w:ind w:firstLine="500"/>
            </w:pPr>
            <w:r w:rsidRPr="00362F19">
              <w:t>10.</w:t>
            </w:r>
            <w:r w:rsidRPr="00362F19">
              <w:rPr>
                <w:i/>
              </w:rPr>
              <w:t xml:space="preserve"> A equação que ninguém conseguiu resolver</w:t>
            </w:r>
            <w:r w:rsidRPr="00362F19">
              <w:t>. Mario Livio / Editora Record, 2008</w:t>
            </w:r>
          </w:p>
          <w:p w:rsidR="00460756" w:rsidRDefault="00460756" w:rsidP="00E00382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60756" w:rsidRDefault="00460756" w:rsidP="00460756"/>
    <w:p w:rsidR="00460756" w:rsidRDefault="00460756" w:rsidP="00460756">
      <w:pPr>
        <w:jc w:val="center"/>
      </w:pPr>
      <w:r>
        <w:t xml:space="preserve">Florianópolis, </w:t>
      </w:r>
      <w:r w:rsidR="00E913D4">
        <w:t>2</w:t>
      </w:r>
      <w:r w:rsidR="0056307E">
        <w:t>2</w:t>
      </w:r>
      <w:r w:rsidR="00362F19">
        <w:t xml:space="preserve"> de </w:t>
      </w:r>
      <w:r w:rsidR="0056307E">
        <w:t>fevereiro</w:t>
      </w:r>
      <w:r w:rsidR="00362F19">
        <w:t xml:space="preserve"> de 201</w:t>
      </w:r>
      <w:r w:rsidR="00E913D4">
        <w:t>6</w:t>
      </w:r>
    </w:p>
    <w:p w:rsidR="00460756" w:rsidRDefault="00460756" w:rsidP="00460756">
      <w:pPr>
        <w:jc w:val="center"/>
      </w:pPr>
      <w:r>
        <w:t>____________________________________</w:t>
      </w:r>
    </w:p>
    <w:p w:rsidR="00460756" w:rsidRDefault="00460756" w:rsidP="00460756">
      <w:pPr>
        <w:jc w:val="center"/>
      </w:pPr>
      <w:r>
        <w:t xml:space="preserve">Prof. </w:t>
      </w:r>
      <w:r w:rsidR="00E913D4">
        <w:t>Gilles Gonçalves de Castro</w:t>
      </w:r>
    </w:p>
    <w:p w:rsidR="00092809" w:rsidRDefault="00092809"/>
    <w:sectPr w:rsidR="00092809">
      <w:footerReference w:type="default" r:id="rId8"/>
      <w:pgSz w:w="11906" w:h="16838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55" w:rsidRDefault="00B06D55">
      <w:r>
        <w:separator/>
      </w:r>
    </w:p>
  </w:endnote>
  <w:endnote w:type="continuationSeparator" w:id="0">
    <w:p w:rsidR="00B06D55" w:rsidRDefault="00B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B0" w:rsidRDefault="004607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5996305</wp:posOffset>
              </wp:positionH>
              <wp:positionV relativeFrom="paragraph">
                <wp:posOffset>635</wp:posOffset>
              </wp:positionV>
              <wp:extent cx="75565" cy="173990"/>
              <wp:effectExtent l="5080" t="8890" r="5080" b="762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2B0" w:rsidRDefault="00362F1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913D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72.1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" stroked="f">
              <v:fill opacity="0"/>
              <v:textbox inset="0,0,0,0">
                <w:txbxContent>
                  <w:p w:rsidR="00BC72B0" w:rsidRDefault="00362F1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913D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55" w:rsidRDefault="00B06D55">
      <w:r>
        <w:separator/>
      </w:r>
    </w:p>
  </w:footnote>
  <w:footnote w:type="continuationSeparator" w:id="0">
    <w:p w:rsidR="00B06D55" w:rsidRDefault="00B0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50782"/>
    <w:rsid w:val="00092809"/>
    <w:rsid w:val="00362F19"/>
    <w:rsid w:val="00460756"/>
    <w:rsid w:val="00504527"/>
    <w:rsid w:val="0056307E"/>
    <w:rsid w:val="006858FE"/>
    <w:rsid w:val="00897580"/>
    <w:rsid w:val="009F3079"/>
    <w:rsid w:val="00AB5BD6"/>
    <w:rsid w:val="00B06D55"/>
    <w:rsid w:val="00C91F12"/>
    <w:rsid w:val="00D24B96"/>
    <w:rsid w:val="00D6466F"/>
    <w:rsid w:val="00D66BF0"/>
    <w:rsid w:val="00E12324"/>
    <w:rsid w:val="00E913D4"/>
    <w:rsid w:val="00EB7048"/>
    <w:rsid w:val="00E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70E2F"/>
  <w15:docId w15:val="{DF56373D-6C05-46A6-8C59-DAB3B20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5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60756"/>
  </w:style>
  <w:style w:type="paragraph" w:styleId="Rodap">
    <w:name w:val="footer"/>
    <w:basedOn w:val="Normal"/>
    <w:link w:val="RodapChar"/>
    <w:rsid w:val="004607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0756"/>
    <w:rPr>
      <w:rFonts w:ascii="Times New Roman" w:hAnsi="Times New Roman" w:cs="Calibri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4527"/>
    <w:pPr>
      <w:suppressAutoHyphens w:val="0"/>
      <w:spacing w:after="120" w:line="360" w:lineRule="auto"/>
      <w:ind w:left="283" w:firstLineChars="250" w:firstLine="250"/>
      <w:jc w:val="both"/>
    </w:pPr>
    <w:rPr>
      <w:rFonts w:ascii="Arial" w:hAnsi="Arial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4527"/>
    <w:rPr>
      <w:rFonts w:ascii="Arial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Suzane Comitre Gimenez</dc:creator>
  <cp:lastModifiedBy>Gilles</cp:lastModifiedBy>
  <cp:revision>3</cp:revision>
  <cp:lastPrinted>2015-02-09T16:36:00Z</cp:lastPrinted>
  <dcterms:created xsi:type="dcterms:W3CDTF">2015-02-11T18:54:00Z</dcterms:created>
  <dcterms:modified xsi:type="dcterms:W3CDTF">2016-02-22T13:32:00Z</dcterms:modified>
</cp:coreProperties>
</file>